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Checklists For Travel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50"/>
        <w:tblGridChange w:id="0">
          <w:tblGrid>
            <w:gridCol w:w="915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Name: 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Destination: 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4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Duration: 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5.51181102362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3.8706766238747"/>
        <w:gridCol w:w="840.4846242357241"/>
        <w:gridCol w:w="1887.857771360242"/>
        <w:gridCol w:w="801.6930261940753"/>
        <w:gridCol w:w="2133.5378922906843"/>
        <w:gridCol w:w="918.0678203190218"/>
        <w:tblGridChange w:id="0">
          <w:tblGrid>
            <w:gridCol w:w="2443.8706766238747"/>
            <w:gridCol w:w="840.4846242357241"/>
            <w:gridCol w:w="1887.857771360242"/>
            <w:gridCol w:w="801.6930261940753"/>
            <w:gridCol w:w="2133.5378922906843"/>
            <w:gridCol w:w="918.0678203190218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Wardrobe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Toilet Accessories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Insect Repellent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Mirror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 Reliever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Casual Pants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Hair Brush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Vitamins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Aid Kit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Casual Shirts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Body Wash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Makeup Remover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T-Shirts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Deodorant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Electronics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Dress Shirts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Soap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Alarm Clock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Trousers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Tissues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Pajamas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Toothpaste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Voltage adapters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Jackets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Toothbrush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Player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Sweaters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Hair gel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Charger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Hair Spray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Shocks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Shampoo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Batteries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Nail Clippers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Headphones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Exercise Shoes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Conditioner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Tablets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Perfume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Laundry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Swimwears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Hairdryer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Travel Iron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Mouth Wash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Stain Remover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a99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